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AF23" w14:textId="77777777" w:rsidR="005C312C" w:rsidRDefault="005C312C" w:rsidP="00E6057E">
      <w:pPr>
        <w:jc w:val="center"/>
      </w:pPr>
    </w:p>
    <w:p w14:paraId="238C97ED" w14:textId="77777777" w:rsidR="0034156F" w:rsidRPr="00791706" w:rsidRDefault="005C312C" w:rsidP="00E6057E">
      <w:pPr>
        <w:jc w:val="center"/>
        <w:rPr>
          <w:b/>
          <w:sz w:val="32"/>
          <w:szCs w:val="32"/>
        </w:rPr>
      </w:pPr>
      <w:r w:rsidRPr="00791706">
        <w:rPr>
          <w:b/>
          <w:sz w:val="32"/>
          <w:szCs w:val="32"/>
        </w:rPr>
        <w:t>Processing of Personal Data</w:t>
      </w:r>
    </w:p>
    <w:p w14:paraId="63AD1A24" w14:textId="77777777" w:rsidR="00E6057E" w:rsidRDefault="00E6057E" w:rsidP="00E6057E">
      <w:pPr>
        <w:jc w:val="center"/>
      </w:pPr>
    </w:p>
    <w:p w14:paraId="02D0B604" w14:textId="77777777" w:rsidR="005C312C" w:rsidRDefault="005C312C" w:rsidP="005C312C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b/>
          <w:color w:val="4BACC6" w:themeColor="accent5"/>
          <w:sz w:val="28"/>
          <w:szCs w:val="28"/>
          <w:lang w:eastAsia="en-GB"/>
        </w:rPr>
      </w:pPr>
      <w:r>
        <w:rPr>
          <w:rFonts w:ascii="Candara" w:eastAsia="Times New Roman" w:hAnsi="Candara" w:cs="Times New Roman"/>
          <w:b/>
          <w:color w:val="4BACC6" w:themeColor="accent5"/>
          <w:sz w:val="28"/>
          <w:szCs w:val="28"/>
          <w:lang w:eastAsia="en-GB"/>
        </w:rPr>
        <w:t>General Data Protection Regulation (GDPR):</w:t>
      </w:r>
    </w:p>
    <w:p w14:paraId="1BE37040" w14:textId="77777777" w:rsidR="005C312C" w:rsidRDefault="005C312C" w:rsidP="005C312C">
      <w:pPr>
        <w:pStyle w:val="ListParagraph"/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ndara" w:eastAsia="Calibri" w:hAnsi="Candara" w:cs="Times New Roman"/>
          <w:color w:val="000000" w:themeColor="text1"/>
          <w:kern w:val="24"/>
          <w:sz w:val="24"/>
          <w:szCs w:val="24"/>
          <w:lang w:eastAsia="en-GB"/>
        </w:rPr>
        <w:t>Expands on the UK Data Protection Act, 1998</w:t>
      </w:r>
    </w:p>
    <w:p w14:paraId="7F5614F3" w14:textId="77777777" w:rsidR="005C312C" w:rsidRPr="005C312C" w:rsidRDefault="005C312C" w:rsidP="005C312C">
      <w:pPr>
        <w:pStyle w:val="ListParagraph"/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312C">
        <w:rPr>
          <w:rFonts w:ascii="Candara" w:eastAsia="Calibri" w:hAnsi="Candara" w:cs="Times New Roman"/>
          <w:color w:val="000000" w:themeColor="text1"/>
          <w:kern w:val="24"/>
          <w:sz w:val="24"/>
          <w:szCs w:val="24"/>
          <w:lang w:eastAsia="en-GB"/>
        </w:rPr>
        <w:t>Came</w:t>
      </w:r>
      <w:r>
        <w:rPr>
          <w:rFonts w:ascii="Candara" w:eastAsia="Calibri" w:hAnsi="Candara" w:cs="Times New Roman"/>
          <w:color w:val="000000" w:themeColor="text1"/>
          <w:kern w:val="24"/>
          <w:sz w:val="24"/>
          <w:szCs w:val="24"/>
          <w:lang w:eastAsia="en-GB"/>
        </w:rPr>
        <w:t xml:space="preserve"> into force on 25 May 2018 </w:t>
      </w:r>
    </w:p>
    <w:p w14:paraId="246EACFC" w14:textId="77777777" w:rsidR="005C312C" w:rsidRPr="005C312C" w:rsidRDefault="005C312C" w:rsidP="005C312C">
      <w:pPr>
        <w:pStyle w:val="ListParagraph"/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C312C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The GDPR applies to ‘controllers’ </w:t>
      </w:r>
      <w:r w:rsidRPr="005C312C">
        <w:rPr>
          <w:rFonts w:ascii="Candara" w:eastAsiaTheme="minorEastAsia" w:hAnsi="Candara"/>
          <w:b/>
          <w:bCs/>
          <w:color w:val="000000" w:themeColor="text1"/>
          <w:kern w:val="24"/>
          <w:sz w:val="24"/>
          <w:szCs w:val="24"/>
          <w:lang w:eastAsia="en-GB"/>
        </w:rPr>
        <w:t>and</w:t>
      </w:r>
      <w:r w:rsidRPr="005C312C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 ‘processors’. The definitions are:</w:t>
      </w:r>
    </w:p>
    <w:p w14:paraId="44EEF904" w14:textId="77777777" w:rsidR="005C312C" w:rsidRDefault="005C312C" w:rsidP="005C312C">
      <w:pPr>
        <w:pStyle w:val="ListParagraph"/>
        <w:numPr>
          <w:ilvl w:val="1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the controller says how and why personal data is processed</w:t>
      </w:r>
    </w:p>
    <w:p w14:paraId="1ED3F482" w14:textId="77777777" w:rsidR="005C312C" w:rsidRDefault="005C312C" w:rsidP="005C312C">
      <w:pPr>
        <w:pStyle w:val="ListParagraph"/>
        <w:numPr>
          <w:ilvl w:val="1"/>
          <w:numId w:val="1"/>
        </w:numPr>
        <w:spacing w:line="25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the processor acts on the controller’s behalf</w:t>
      </w:r>
    </w:p>
    <w:p w14:paraId="4457E1D6" w14:textId="77777777" w:rsidR="005C312C" w:rsidRDefault="005C312C" w:rsidP="005C312C">
      <w:pPr>
        <w:spacing w:after="0" w:line="240" w:lineRule="auto"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</w:p>
    <w:p w14:paraId="7A7FBAEF" w14:textId="77777777" w:rsidR="005C312C" w:rsidRDefault="002F3055" w:rsidP="005C312C">
      <w:pPr>
        <w:spacing w:after="0" w:line="240" w:lineRule="auto"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  <w:r w:rsidRPr="002F3055"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  <w:t>G</w:t>
      </w:r>
      <w:r w:rsidR="005C312C" w:rsidRPr="002F3055"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  <w:t>ather</w:t>
      </w:r>
      <w:r w:rsidRPr="002F3055"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  <w:t>ing</w:t>
      </w:r>
      <w:r w:rsidR="005C312C" w:rsidRPr="002F3055"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  <w:t xml:space="preserve"> information </w:t>
      </w:r>
    </w:p>
    <w:p w14:paraId="11336E1E" w14:textId="77777777" w:rsidR="00D224FC" w:rsidRDefault="00D224FC" w:rsidP="005C312C">
      <w:pPr>
        <w:spacing w:after="0" w:line="240" w:lineRule="auto"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</w:p>
    <w:p w14:paraId="7D144225" w14:textId="77777777" w:rsidR="00D224FC" w:rsidRPr="00D224FC" w:rsidRDefault="00D224FC" w:rsidP="005C312C">
      <w:pPr>
        <w:spacing w:after="0" w:line="240" w:lineRule="auto"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  <w:r w:rsidRPr="00D224FC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Consent for therapy and providing data is always sought from the parent/legal guardian. A child is deemed able to give consent from 13 years of age. </w:t>
      </w:r>
    </w:p>
    <w:p w14:paraId="0D3A9010" w14:textId="77777777" w:rsidR="005C312C" w:rsidRDefault="005C312C" w:rsidP="005C312C">
      <w:pPr>
        <w:spacing w:after="0" w:line="240" w:lineRule="auto"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</w:p>
    <w:p w14:paraId="1AB56ACA" w14:textId="77777777" w:rsidR="005C312C" w:rsidRDefault="005C312C" w:rsidP="005C31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As a Play Therapist, personal data about clients is gathered in order to support their process within the therapeutic environment. </w:t>
      </w:r>
      <w:r w:rsidR="002F3055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This includes, but is not limited to:</w:t>
      </w:r>
    </w:p>
    <w:p w14:paraId="3CCE8AF8" w14:textId="77777777" w:rsidR="005C312C" w:rsidRDefault="005C312C" w:rsidP="005C312C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Name</w:t>
      </w:r>
    </w:p>
    <w:p w14:paraId="5AB61FCA" w14:textId="77777777" w:rsidR="005C312C" w:rsidRDefault="005C312C" w:rsidP="005C312C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Age</w:t>
      </w:r>
    </w:p>
    <w:p w14:paraId="17EE5E1B" w14:textId="77777777" w:rsidR="005C312C" w:rsidRDefault="005C312C" w:rsidP="005C312C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Gender</w:t>
      </w:r>
    </w:p>
    <w:p w14:paraId="2E9CDD7E" w14:textId="77777777" w:rsidR="005C312C" w:rsidRDefault="005C312C" w:rsidP="005C312C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Contact details</w:t>
      </w:r>
    </w:p>
    <w:p w14:paraId="52EA00A4" w14:textId="77777777" w:rsidR="005C312C" w:rsidRPr="002F3055" w:rsidRDefault="005C312C" w:rsidP="005C312C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Family relationships etc.</w:t>
      </w:r>
    </w:p>
    <w:p w14:paraId="7627738F" w14:textId="6FA4CE14" w:rsidR="002F3055" w:rsidRPr="00EA7F5C" w:rsidRDefault="002F3055" w:rsidP="005C312C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Other agencies involved within the family</w:t>
      </w:r>
    </w:p>
    <w:p w14:paraId="2082CC54" w14:textId="54E57E1E" w:rsidR="00EA7F5C" w:rsidRDefault="00EA7F5C" w:rsidP="00EA7F5C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</w:p>
    <w:p w14:paraId="0324294E" w14:textId="5B2AE8A2" w:rsidR="00EA7F5C" w:rsidRPr="002F3055" w:rsidRDefault="00EA7F5C" w:rsidP="00EA7F5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GDPR training is completed on an annual basis</w:t>
      </w:r>
    </w:p>
    <w:p w14:paraId="628928F0" w14:textId="77777777" w:rsidR="002F3055" w:rsidRDefault="002F3055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</w:p>
    <w:p w14:paraId="42F45FEC" w14:textId="77777777" w:rsidR="002F3055" w:rsidRDefault="002F3055" w:rsidP="002F3055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  <w:r w:rsidRPr="002F3055"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  <w:t>Processing information</w:t>
      </w:r>
    </w:p>
    <w:p w14:paraId="3410A751" w14:textId="77777777" w:rsidR="00D224FC" w:rsidRDefault="00D224FC" w:rsidP="002F3055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</w:p>
    <w:p w14:paraId="7DEFAC4F" w14:textId="77777777" w:rsidR="00D224FC" w:rsidRDefault="00D224FC" w:rsidP="00D224FC">
      <w:pPr>
        <w:spacing w:after="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</w:pPr>
      <w:r w:rsidRPr="00D224FC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The client has the right to </w:t>
      </w:r>
      <w:r w:rsidRPr="00D224FC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expect appropriate measures are taken to protect their data</w:t>
      </w: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. </w:t>
      </w:r>
    </w:p>
    <w:p w14:paraId="6EB24364" w14:textId="77777777" w:rsidR="000914C0" w:rsidRDefault="000914C0" w:rsidP="002F3055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</w:p>
    <w:p w14:paraId="47D0345C" w14:textId="3AC43CC4" w:rsidR="00C32BDB" w:rsidRDefault="00C32BDB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  <w:r w:rsidRPr="00C32BDB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Client data is stored in a locked,</w:t>
      </w: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C32BDB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metal, filing cabinet</w:t>
      </w:r>
      <w:r w:rsidR="00EA7F5C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and an encrypted hard drive. </w:t>
      </w:r>
    </w:p>
    <w:p w14:paraId="155BEE0B" w14:textId="02C7D060" w:rsidR="00EA7F5C" w:rsidRDefault="00EA7F5C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</w:p>
    <w:p w14:paraId="4691A514" w14:textId="232AF423" w:rsidR="00EA7F5C" w:rsidRPr="00C32BDB" w:rsidRDefault="00EA7F5C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Any information shared via email is password protected</w:t>
      </w:r>
    </w:p>
    <w:p w14:paraId="19758FF5" w14:textId="77777777" w:rsidR="002F3055" w:rsidRDefault="002F3055" w:rsidP="002F3055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</w:p>
    <w:p w14:paraId="7430F608" w14:textId="155B73D1" w:rsidR="00EA7F5C" w:rsidRPr="00A556DB" w:rsidRDefault="002F3055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  <w:r w:rsidRPr="00A556DB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Client data is processed through a password protected</w:t>
      </w:r>
      <w:r w:rsidR="00A556DB" w:rsidRPr="00A556DB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database to</w:t>
      </w:r>
      <w:r w:rsidRPr="00A556DB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Play Therapy UK; this information is anonymised at source. </w:t>
      </w:r>
    </w:p>
    <w:p w14:paraId="49DD32CC" w14:textId="77777777" w:rsidR="002F3055" w:rsidRPr="00A556DB" w:rsidRDefault="002F3055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</w:p>
    <w:p w14:paraId="45F28F6E" w14:textId="77777777" w:rsidR="002F3055" w:rsidRPr="00A556DB" w:rsidRDefault="002F3055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  <w:r w:rsidRPr="00A556DB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Client data, and processes, are discussed, anonymously, during supervision. The supervisor is also registered with Play Therapy UK. </w:t>
      </w:r>
    </w:p>
    <w:p w14:paraId="05754834" w14:textId="77777777" w:rsidR="002F3055" w:rsidRPr="00A556DB" w:rsidRDefault="002F3055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</w:p>
    <w:p w14:paraId="7F5FB32D" w14:textId="77777777" w:rsidR="002F3055" w:rsidRPr="00A556DB" w:rsidRDefault="002F3055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  <w:r w:rsidRPr="00A556DB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lastRenderedPageBreak/>
        <w:t>Safeguarding legislation requires personal data</w:t>
      </w:r>
      <w:r w:rsidR="00A556DB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to be divulged</w:t>
      </w:r>
      <w:r w:rsidRPr="00A556DB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in the event that a safeguarding concern arises.  </w:t>
      </w:r>
      <w:r w:rsidR="00A556DB" w:rsidRPr="00A556DB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This would be to</w:t>
      </w:r>
      <w:r w:rsidR="00A556DB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the</w:t>
      </w:r>
      <w:r w:rsidR="00A556DB" w:rsidRPr="00A556DB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Single Point of Advice (SPOA) in East Sussex. Please see Safeguarding Policy for further advice. </w:t>
      </w:r>
    </w:p>
    <w:p w14:paraId="1569BFB5" w14:textId="77777777" w:rsidR="00A556DB" w:rsidRPr="00A556DB" w:rsidRDefault="00A556DB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</w:p>
    <w:p w14:paraId="14EC4E0F" w14:textId="77777777" w:rsidR="00A556DB" w:rsidRDefault="00A556DB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  <w:r w:rsidRPr="00A556DB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Clinical data may be used, anonymously, in future case studies. Where possible, consent for this will be sought. </w:t>
      </w:r>
    </w:p>
    <w:p w14:paraId="487B5DFB" w14:textId="77777777" w:rsidR="00A556DB" w:rsidRDefault="00A556DB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</w:p>
    <w:p w14:paraId="3FD1396E" w14:textId="77777777" w:rsidR="00A556DB" w:rsidRDefault="00A556DB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In the event that personal information is fo</w:t>
      </w:r>
      <w:r w:rsidR="000914C0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rwarded to other</w:t>
      </w: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third part</w:t>
      </w:r>
      <w:r w:rsidR="000914C0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ies</w:t>
      </w: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, e.g. one that commissions the service, consent will be sought via a sharing of information agreement. </w:t>
      </w:r>
    </w:p>
    <w:p w14:paraId="5895033B" w14:textId="77777777" w:rsidR="00C32BDB" w:rsidRDefault="00C32BDB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</w:p>
    <w:p w14:paraId="67A9D934" w14:textId="77777777" w:rsidR="00791706" w:rsidRDefault="00C32BDB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Data will be used, anonymously, to profile the effectiveness of play therapy</w:t>
      </w:r>
    </w:p>
    <w:p w14:paraId="500DA9B4" w14:textId="7B791843" w:rsidR="00EA7F5C" w:rsidRDefault="00791706" w:rsidP="00791706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In case of my death, serious illness or emergency a Professional Will identifies the person who has the responsibility to deal with the temporary or permanent closure of </w:t>
      </w:r>
      <w:r w:rsidR="000914C0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my </w:t>
      </w: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practice and who will ensure that clients are notified and referred, protect confidential records and financial matters are dealt with</w:t>
      </w:r>
    </w:p>
    <w:p w14:paraId="3761F520" w14:textId="77777777" w:rsidR="00A556DB" w:rsidRDefault="00A556DB" w:rsidP="002F3055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  <w:r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  <w:t>Accessing Information</w:t>
      </w:r>
    </w:p>
    <w:p w14:paraId="4405A2DE" w14:textId="77777777" w:rsidR="00C32BDB" w:rsidRDefault="00C32BDB" w:rsidP="002F3055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</w:p>
    <w:p w14:paraId="2745FB1D" w14:textId="77777777" w:rsidR="00A556DB" w:rsidRDefault="00A556DB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  <w:r w:rsidRPr="00C32BDB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The client has the right to access any information that </w:t>
      </w:r>
      <w:r w:rsidR="00D224FC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forms part of their</w:t>
      </w:r>
      <w:r w:rsidRPr="00C32BDB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records, and expect to be able to read them and understand what they mean without expert knowledge</w:t>
      </w:r>
      <w:r w:rsidR="00D224FC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. </w:t>
      </w:r>
      <w:r w:rsidRPr="00C32BDB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</w:t>
      </w:r>
    </w:p>
    <w:p w14:paraId="42BF408E" w14:textId="77777777" w:rsidR="00D224FC" w:rsidRDefault="00D224FC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</w:p>
    <w:p w14:paraId="3E1C6A31" w14:textId="0566071C" w:rsidR="00791706" w:rsidRDefault="00D224FC" w:rsidP="002F3055">
      <w:pPr>
        <w:spacing w:after="0" w:line="240" w:lineRule="auto"/>
        <w:contextualSpacing/>
        <w:rPr>
          <w:rFonts w:ascii="Candara" w:hAnsi="Candara"/>
          <w:color w:val="000000"/>
          <w:sz w:val="23"/>
          <w:szCs w:val="23"/>
        </w:rPr>
      </w:pPr>
      <w:r w:rsidRPr="00D224FC">
        <w:rPr>
          <w:rFonts w:ascii="Candara" w:hAnsi="Candara"/>
          <w:color w:val="000000"/>
          <w:sz w:val="23"/>
          <w:szCs w:val="23"/>
        </w:rPr>
        <w:t>In the event that the client is not competent, and that the person who approache</w:t>
      </w:r>
      <w:r>
        <w:rPr>
          <w:rFonts w:ascii="Candara" w:hAnsi="Candara"/>
          <w:color w:val="000000"/>
          <w:sz w:val="23"/>
          <w:szCs w:val="23"/>
        </w:rPr>
        <w:t>s me</w:t>
      </w:r>
      <w:r w:rsidRPr="00D224FC">
        <w:rPr>
          <w:rFonts w:ascii="Candara" w:hAnsi="Candara"/>
          <w:color w:val="000000"/>
          <w:sz w:val="23"/>
          <w:szCs w:val="23"/>
        </w:rPr>
        <w:t xml:space="preserve"> holds parental </w:t>
      </w:r>
      <w:proofErr w:type="gramStart"/>
      <w:r w:rsidRPr="00D224FC">
        <w:rPr>
          <w:rFonts w:ascii="Candara" w:hAnsi="Candara"/>
          <w:color w:val="000000"/>
          <w:sz w:val="23"/>
          <w:szCs w:val="23"/>
        </w:rPr>
        <w:t>responsibility</w:t>
      </w:r>
      <w:r w:rsidR="000914C0">
        <w:rPr>
          <w:rFonts w:ascii="Candara" w:hAnsi="Candara"/>
          <w:color w:val="000000"/>
          <w:sz w:val="23"/>
          <w:szCs w:val="23"/>
        </w:rPr>
        <w:t xml:space="preserve">, </w:t>
      </w:r>
      <w:r w:rsidRPr="00D224FC">
        <w:rPr>
          <w:rFonts w:ascii="Candara" w:hAnsi="Candara"/>
          <w:color w:val="000000"/>
          <w:sz w:val="23"/>
          <w:szCs w:val="23"/>
        </w:rPr>
        <w:t xml:space="preserve"> exercise</w:t>
      </w:r>
      <w:r w:rsidR="000914C0">
        <w:rPr>
          <w:rFonts w:ascii="Candara" w:hAnsi="Candara"/>
          <w:color w:val="000000"/>
          <w:sz w:val="23"/>
          <w:szCs w:val="23"/>
        </w:rPr>
        <w:t>s</w:t>
      </w:r>
      <w:proofErr w:type="gramEnd"/>
      <w:r w:rsidRPr="00D224FC">
        <w:rPr>
          <w:rFonts w:ascii="Candara" w:hAnsi="Candara"/>
          <w:color w:val="000000"/>
          <w:sz w:val="23"/>
          <w:szCs w:val="23"/>
        </w:rPr>
        <w:t xml:space="preserve"> the child’s rights on their behalf</w:t>
      </w:r>
      <w:r w:rsidR="000914C0">
        <w:rPr>
          <w:rFonts w:ascii="Candara" w:hAnsi="Candara"/>
          <w:color w:val="000000"/>
          <w:sz w:val="23"/>
          <w:szCs w:val="23"/>
        </w:rPr>
        <w:t xml:space="preserve"> further guidance may be sought </w:t>
      </w:r>
      <w:r w:rsidR="00791706">
        <w:rPr>
          <w:rFonts w:ascii="Candara" w:hAnsi="Candara"/>
          <w:color w:val="000000"/>
          <w:sz w:val="23"/>
          <w:szCs w:val="23"/>
        </w:rPr>
        <w:t xml:space="preserve"> </w:t>
      </w:r>
      <w:r w:rsidR="00EA7F5C">
        <w:rPr>
          <w:rFonts w:ascii="Candara" w:hAnsi="Candara"/>
          <w:color w:val="000000"/>
          <w:sz w:val="23"/>
          <w:szCs w:val="23"/>
        </w:rPr>
        <w:t xml:space="preserve">from the </w:t>
      </w:r>
      <w:r w:rsidR="00791706">
        <w:rPr>
          <w:rFonts w:ascii="Candara" w:hAnsi="Candara"/>
          <w:color w:val="000000"/>
          <w:sz w:val="23"/>
          <w:szCs w:val="23"/>
        </w:rPr>
        <w:t xml:space="preserve">ICO and professional body to ensure that ethical practice is upheld. Consideration will be given to the following factors: </w:t>
      </w:r>
    </w:p>
    <w:p w14:paraId="6322B523" w14:textId="77777777" w:rsidR="00791706" w:rsidRPr="00791706" w:rsidRDefault="00791706" w:rsidP="0079170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Candara" w:eastAsia="Times New Roman" w:hAnsi="Candara" w:cs="Times New Roman"/>
          <w:color w:val="000000"/>
          <w:sz w:val="24"/>
          <w:szCs w:val="24"/>
          <w:lang w:eastAsia="en-GB"/>
        </w:rPr>
      </w:pPr>
      <w:r w:rsidRPr="00791706">
        <w:rPr>
          <w:rFonts w:ascii="Candara" w:eastAsia="Times New Roman" w:hAnsi="Candara" w:cs="Times New Roman"/>
          <w:color w:val="000000"/>
          <w:sz w:val="24"/>
          <w:szCs w:val="24"/>
          <w:lang w:eastAsia="en-GB"/>
        </w:rPr>
        <w:t>the child’s level of maturity and their ability to make decisions like this;</w:t>
      </w:r>
    </w:p>
    <w:p w14:paraId="458BE9AA" w14:textId="77777777" w:rsidR="00791706" w:rsidRPr="00791706" w:rsidRDefault="00791706" w:rsidP="00791706">
      <w:pPr>
        <w:numPr>
          <w:ilvl w:val="0"/>
          <w:numId w:val="8"/>
        </w:numPr>
        <w:spacing w:before="114" w:after="100" w:afterAutospacing="1" w:line="240" w:lineRule="auto"/>
        <w:ind w:left="0"/>
        <w:rPr>
          <w:rFonts w:ascii="Candara" w:eastAsia="Times New Roman" w:hAnsi="Candara" w:cs="Times New Roman"/>
          <w:color w:val="000000"/>
          <w:sz w:val="24"/>
          <w:szCs w:val="24"/>
          <w:lang w:eastAsia="en-GB"/>
        </w:rPr>
      </w:pPr>
      <w:r w:rsidRPr="00791706">
        <w:rPr>
          <w:rFonts w:ascii="Candara" w:eastAsia="Times New Roman" w:hAnsi="Candara" w:cs="Times New Roman"/>
          <w:color w:val="000000"/>
          <w:sz w:val="24"/>
          <w:szCs w:val="24"/>
          <w:lang w:eastAsia="en-GB"/>
        </w:rPr>
        <w:t>the nature of the personal data;</w:t>
      </w:r>
    </w:p>
    <w:p w14:paraId="238FF274" w14:textId="77777777" w:rsidR="00791706" w:rsidRPr="00791706" w:rsidRDefault="00791706" w:rsidP="00791706">
      <w:pPr>
        <w:numPr>
          <w:ilvl w:val="0"/>
          <w:numId w:val="8"/>
        </w:numPr>
        <w:spacing w:before="114" w:after="100" w:afterAutospacing="1" w:line="240" w:lineRule="auto"/>
        <w:ind w:left="0"/>
        <w:rPr>
          <w:rFonts w:ascii="Candara" w:eastAsia="Times New Roman" w:hAnsi="Candara" w:cs="Times New Roman"/>
          <w:color w:val="000000"/>
          <w:sz w:val="24"/>
          <w:szCs w:val="24"/>
          <w:lang w:eastAsia="en-GB"/>
        </w:rPr>
      </w:pPr>
      <w:r w:rsidRPr="00791706">
        <w:rPr>
          <w:rFonts w:ascii="Candara" w:eastAsia="Times New Roman" w:hAnsi="Candara" w:cs="Times New Roman"/>
          <w:color w:val="000000"/>
          <w:sz w:val="24"/>
          <w:szCs w:val="24"/>
          <w:lang w:eastAsia="en-GB"/>
        </w:rPr>
        <w:t>any court orders relating to parental access or responsibility that may apply;</w:t>
      </w:r>
    </w:p>
    <w:p w14:paraId="645521DB" w14:textId="77777777" w:rsidR="00791706" w:rsidRPr="00791706" w:rsidRDefault="00791706" w:rsidP="00791706">
      <w:pPr>
        <w:numPr>
          <w:ilvl w:val="0"/>
          <w:numId w:val="8"/>
        </w:numPr>
        <w:spacing w:before="114" w:after="100" w:afterAutospacing="1" w:line="240" w:lineRule="auto"/>
        <w:ind w:left="0"/>
        <w:rPr>
          <w:rFonts w:ascii="Candara" w:eastAsia="Times New Roman" w:hAnsi="Candara" w:cs="Times New Roman"/>
          <w:color w:val="000000"/>
          <w:sz w:val="24"/>
          <w:szCs w:val="24"/>
          <w:lang w:eastAsia="en-GB"/>
        </w:rPr>
      </w:pPr>
      <w:r w:rsidRPr="00791706">
        <w:rPr>
          <w:rFonts w:ascii="Candara" w:eastAsia="Times New Roman" w:hAnsi="Candara" w:cs="Times New Roman"/>
          <w:color w:val="000000"/>
          <w:sz w:val="24"/>
          <w:szCs w:val="24"/>
          <w:lang w:eastAsia="en-GB"/>
        </w:rPr>
        <w:t>any duty of confidence owed to the child or young person;</w:t>
      </w:r>
    </w:p>
    <w:p w14:paraId="3100C6F8" w14:textId="77777777" w:rsidR="00791706" w:rsidRPr="00791706" w:rsidRDefault="00791706" w:rsidP="00791706">
      <w:pPr>
        <w:numPr>
          <w:ilvl w:val="0"/>
          <w:numId w:val="8"/>
        </w:numPr>
        <w:spacing w:before="114" w:after="100" w:afterAutospacing="1" w:line="240" w:lineRule="auto"/>
        <w:ind w:left="0"/>
        <w:rPr>
          <w:rFonts w:ascii="Candara" w:eastAsia="Times New Roman" w:hAnsi="Candara" w:cs="Times New Roman"/>
          <w:color w:val="000000"/>
          <w:sz w:val="24"/>
          <w:szCs w:val="24"/>
          <w:lang w:eastAsia="en-GB"/>
        </w:rPr>
      </w:pPr>
      <w:r w:rsidRPr="00791706">
        <w:rPr>
          <w:rFonts w:ascii="Candara" w:eastAsia="Times New Roman" w:hAnsi="Candara" w:cs="Times New Roman"/>
          <w:color w:val="000000"/>
          <w:sz w:val="24"/>
          <w:szCs w:val="24"/>
          <w:lang w:eastAsia="en-GB"/>
        </w:rPr>
        <w:t>any consequences of allowing those with parental responsibility access to exercise the child’s rights. This is particularly important if there have been allegations of abuse or ill treatment;</w:t>
      </w:r>
    </w:p>
    <w:p w14:paraId="05DDEDF7" w14:textId="77777777" w:rsidR="00791706" w:rsidRPr="00791706" w:rsidRDefault="00791706" w:rsidP="00791706">
      <w:pPr>
        <w:numPr>
          <w:ilvl w:val="0"/>
          <w:numId w:val="8"/>
        </w:numPr>
        <w:spacing w:before="114" w:after="100" w:afterAutospacing="1" w:line="240" w:lineRule="auto"/>
        <w:ind w:left="0"/>
        <w:rPr>
          <w:rFonts w:ascii="Candara" w:eastAsia="Times New Roman" w:hAnsi="Candara" w:cs="Times New Roman"/>
          <w:color w:val="000000"/>
          <w:sz w:val="24"/>
          <w:szCs w:val="24"/>
          <w:lang w:eastAsia="en-GB"/>
        </w:rPr>
      </w:pPr>
      <w:r w:rsidRPr="00791706">
        <w:rPr>
          <w:rFonts w:ascii="Candara" w:eastAsia="Times New Roman" w:hAnsi="Candara" w:cs="Times New Roman"/>
          <w:color w:val="000000"/>
          <w:sz w:val="24"/>
          <w:szCs w:val="24"/>
          <w:lang w:eastAsia="en-GB"/>
        </w:rPr>
        <w:t>any detriment to the child or young person if individuals with parental responsibility cannot access this information; and</w:t>
      </w:r>
    </w:p>
    <w:p w14:paraId="2DFED65A" w14:textId="77777777" w:rsidR="00791706" w:rsidRPr="00791706" w:rsidRDefault="00791706" w:rsidP="00791706">
      <w:pPr>
        <w:numPr>
          <w:ilvl w:val="0"/>
          <w:numId w:val="8"/>
        </w:numPr>
        <w:spacing w:before="114" w:after="100" w:afterAutospacing="1" w:line="240" w:lineRule="auto"/>
        <w:ind w:left="0"/>
        <w:rPr>
          <w:rFonts w:ascii="Candara" w:eastAsia="Times New Roman" w:hAnsi="Candara" w:cs="Times New Roman"/>
          <w:color w:val="000000"/>
          <w:sz w:val="24"/>
          <w:szCs w:val="24"/>
          <w:lang w:eastAsia="en-GB"/>
        </w:rPr>
      </w:pPr>
      <w:r w:rsidRPr="00791706">
        <w:rPr>
          <w:rFonts w:ascii="Candara" w:eastAsia="Times New Roman" w:hAnsi="Candara" w:cs="Times New Roman"/>
          <w:color w:val="000000"/>
          <w:sz w:val="24"/>
          <w:szCs w:val="24"/>
          <w:lang w:eastAsia="en-GB"/>
        </w:rPr>
        <w:t>any views the child or young person has on whether their parents should have access to information about them.</w:t>
      </w:r>
    </w:p>
    <w:p w14:paraId="24720853" w14:textId="77777777" w:rsidR="00C32BDB" w:rsidRDefault="00C32BDB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  <w:r w:rsidRPr="00C32BDB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The client has the right to have any invalid information about them corrected. In this situation I would notify anyone else that received the incorrect information and ensure it was corrected.</w:t>
      </w:r>
    </w:p>
    <w:p w14:paraId="45B61285" w14:textId="77777777" w:rsidR="00AD74E1" w:rsidRDefault="00AD74E1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</w:p>
    <w:p w14:paraId="74F16542" w14:textId="77777777" w:rsidR="00AD74E1" w:rsidRDefault="00AD74E1" w:rsidP="002F3055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  <w:r w:rsidRPr="00AD74E1"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  <w:lastRenderedPageBreak/>
        <w:t>Data Breach</w:t>
      </w:r>
    </w:p>
    <w:p w14:paraId="6BC69939" w14:textId="77777777" w:rsidR="00AD74E1" w:rsidRDefault="00AD74E1" w:rsidP="002F3055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</w:p>
    <w:p w14:paraId="3CF1107A" w14:textId="77777777" w:rsidR="00791706" w:rsidRPr="00791706" w:rsidRDefault="00AD74E1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  <w:r w:rsidRPr="00791706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In the event</w:t>
      </w:r>
      <w:r w:rsidR="00791706" w:rsidRPr="00791706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of a data breach the ICO</w:t>
      </w:r>
      <w:r w:rsidRPr="00791706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will be</w:t>
      </w:r>
      <w:r w:rsidR="00791706" w:rsidRPr="00791706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791706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informed</w:t>
      </w:r>
      <w:r w:rsidR="00791706" w:rsidRPr="00791706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. </w:t>
      </w:r>
    </w:p>
    <w:p w14:paraId="0711DA09" w14:textId="77777777" w:rsidR="00AD74E1" w:rsidRPr="00791706" w:rsidRDefault="00791706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  <w:r w:rsidRPr="00791706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Any clients affected will be informed within 72 hours of t</w:t>
      </w:r>
      <w:r w:rsidR="00AD74E1" w:rsidRPr="00791706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h</w:t>
      </w:r>
      <w:r w:rsidRPr="00791706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e </w:t>
      </w:r>
      <w:r w:rsidR="00AD74E1" w:rsidRPr="00791706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incident</w:t>
      </w:r>
    </w:p>
    <w:p w14:paraId="52E64A35" w14:textId="77777777" w:rsidR="002F3055" w:rsidRDefault="002F3055" w:rsidP="002F3055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</w:p>
    <w:p w14:paraId="67B9C345" w14:textId="77777777" w:rsidR="00C32BDB" w:rsidRDefault="00C32BDB" w:rsidP="002F3055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</w:p>
    <w:p w14:paraId="5C851D1C" w14:textId="77777777" w:rsidR="00C32BDB" w:rsidRDefault="00791706" w:rsidP="002F3055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  <w:r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  <w:t>Retention of records</w:t>
      </w:r>
    </w:p>
    <w:p w14:paraId="79BA9C5A" w14:textId="77777777" w:rsidR="00AD74E1" w:rsidRDefault="00AD74E1" w:rsidP="002F3055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</w:p>
    <w:p w14:paraId="070D1917" w14:textId="77777777" w:rsidR="00AD74E1" w:rsidRPr="00791706" w:rsidRDefault="00791706" w:rsidP="002F3055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  <w:r w:rsidRPr="00791706">
        <w:rPr>
          <w:rFonts w:ascii="Candara" w:hAnsi="Candara"/>
          <w:color w:val="000000"/>
          <w:sz w:val="24"/>
          <w:szCs w:val="24"/>
        </w:rPr>
        <w:t xml:space="preserve">Clients have the right to request </w:t>
      </w:r>
      <w:r w:rsidR="00AD74E1" w:rsidRPr="00791706">
        <w:rPr>
          <w:rFonts w:ascii="Candara" w:hAnsi="Candara"/>
          <w:color w:val="000000"/>
          <w:sz w:val="24"/>
          <w:szCs w:val="24"/>
        </w:rPr>
        <w:t>their personal data</w:t>
      </w:r>
      <w:r w:rsidRPr="00791706">
        <w:rPr>
          <w:rFonts w:ascii="Candara" w:hAnsi="Candara"/>
          <w:color w:val="000000"/>
          <w:sz w:val="24"/>
          <w:szCs w:val="24"/>
        </w:rPr>
        <w:t xml:space="preserve"> is</w:t>
      </w:r>
      <w:r w:rsidR="00AD74E1" w:rsidRPr="00791706">
        <w:rPr>
          <w:rFonts w:ascii="Candara" w:hAnsi="Candara"/>
          <w:color w:val="000000"/>
          <w:sz w:val="24"/>
          <w:szCs w:val="24"/>
        </w:rPr>
        <w:t xml:space="preserve"> erased in some specif</w:t>
      </w:r>
      <w:r w:rsidRPr="00791706">
        <w:rPr>
          <w:rFonts w:ascii="Candara" w:hAnsi="Candara"/>
          <w:color w:val="000000"/>
          <w:sz w:val="24"/>
          <w:szCs w:val="24"/>
        </w:rPr>
        <w:t xml:space="preserve">ied circumstances. This </w:t>
      </w:r>
      <w:r w:rsidR="00AD74E1" w:rsidRPr="00791706">
        <w:rPr>
          <w:rFonts w:ascii="Candara" w:hAnsi="Candara"/>
          <w:color w:val="000000"/>
          <w:sz w:val="24"/>
          <w:szCs w:val="24"/>
        </w:rPr>
        <w:t>right is overridden if certain compelling reasons to retain the personal data apply, despite the individual’s objections.</w:t>
      </w:r>
      <w:r w:rsidRPr="00791706">
        <w:rPr>
          <w:rFonts w:ascii="Candara" w:hAnsi="Candara"/>
          <w:color w:val="000000"/>
          <w:sz w:val="24"/>
          <w:szCs w:val="24"/>
        </w:rPr>
        <w:t xml:space="preserve"> </w:t>
      </w:r>
    </w:p>
    <w:p w14:paraId="1C884C84" w14:textId="77777777" w:rsidR="00C32BDB" w:rsidRPr="00791706" w:rsidRDefault="00C32BDB" w:rsidP="002F3055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</w:p>
    <w:p w14:paraId="33EC3088" w14:textId="77777777" w:rsidR="00C32BDB" w:rsidRPr="00791706" w:rsidRDefault="00D224FC" w:rsidP="002F3055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  <w:r w:rsidRPr="00791706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In accordance with therapeutic practice client records are retained until the </w:t>
      </w:r>
      <w:r w:rsidR="00791706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clients 25</w:t>
      </w:r>
      <w:r w:rsidR="00791706" w:rsidRPr="00791706">
        <w:rPr>
          <w:rFonts w:ascii="Candara" w:eastAsiaTheme="minorEastAsia" w:hAnsi="Candara"/>
          <w:color w:val="000000" w:themeColor="text1"/>
          <w:kern w:val="24"/>
          <w:sz w:val="24"/>
          <w:szCs w:val="24"/>
          <w:vertAlign w:val="superscript"/>
          <w:lang w:eastAsia="en-GB"/>
        </w:rPr>
        <w:t>th</w:t>
      </w:r>
      <w:r w:rsidR="00791706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birthday</w:t>
      </w:r>
      <w:r w:rsidRPr="00791706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.</w:t>
      </w:r>
      <w:r w:rsidR="00791706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This retention period facilitates the retention of any safeguarding records</w:t>
      </w:r>
      <w:r w:rsidR="000914C0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.</w:t>
      </w:r>
      <w:r w:rsidRPr="00791706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</w:t>
      </w:r>
    </w:p>
    <w:p w14:paraId="070E9D50" w14:textId="77777777" w:rsidR="00AD74E1" w:rsidRDefault="00AD74E1" w:rsidP="002F3055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</w:p>
    <w:p w14:paraId="56B5B99D" w14:textId="77777777" w:rsidR="00AD74E1" w:rsidRDefault="00AD74E1" w:rsidP="002F3055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  <w:r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  <w:t>Marketing</w:t>
      </w:r>
    </w:p>
    <w:p w14:paraId="149E94AE" w14:textId="77777777" w:rsidR="00AD74E1" w:rsidRDefault="00AD74E1" w:rsidP="002F3055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</w:p>
    <w:p w14:paraId="22BA861E" w14:textId="77777777" w:rsidR="000914C0" w:rsidRDefault="00AD74E1" w:rsidP="000914C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  <w:r w:rsidRPr="00AD74E1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You will not be contacted for marketing purposes. </w:t>
      </w:r>
    </w:p>
    <w:p w14:paraId="68B7FB7F" w14:textId="77777777" w:rsidR="00B42584" w:rsidRDefault="00B42584" w:rsidP="000914C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</w:p>
    <w:p w14:paraId="753825BA" w14:textId="77777777" w:rsidR="00B42584" w:rsidRDefault="00B42584" w:rsidP="000914C0">
      <w:pPr>
        <w:spacing w:after="0" w:line="240" w:lineRule="auto"/>
        <w:contextualSpacing/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</w:pPr>
      <w:r w:rsidRPr="00B42584">
        <w:rPr>
          <w:rFonts w:ascii="Candara" w:eastAsiaTheme="minorEastAsia" w:hAnsi="Candara"/>
          <w:b/>
          <w:color w:val="000000" w:themeColor="text1"/>
          <w:kern w:val="24"/>
          <w:sz w:val="24"/>
          <w:szCs w:val="24"/>
          <w:lang w:eastAsia="en-GB"/>
        </w:rPr>
        <w:t>Complaints</w:t>
      </w:r>
    </w:p>
    <w:p w14:paraId="060C54AC" w14:textId="77777777" w:rsidR="00B42584" w:rsidRPr="00B42584" w:rsidRDefault="00B42584" w:rsidP="000914C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</w:p>
    <w:p w14:paraId="221906F4" w14:textId="77777777" w:rsidR="00B42584" w:rsidRPr="00B42584" w:rsidRDefault="00B42584" w:rsidP="000914C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  <w:r w:rsidRPr="00B42584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If you have a concern,</w:t>
      </w: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B42584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or are unhappy with how your personal data has been handled in the first instance you are requested to discuss this with me. </w:t>
      </w:r>
    </w:p>
    <w:p w14:paraId="352C8885" w14:textId="77777777" w:rsidR="00B42584" w:rsidRPr="00B42584" w:rsidRDefault="00B42584" w:rsidP="000914C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</w:p>
    <w:p w14:paraId="087E33E8" w14:textId="77777777" w:rsidR="00B42584" w:rsidRPr="00B42584" w:rsidRDefault="00B42584" w:rsidP="000914C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  <w:r w:rsidRPr="00B42584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Following this if you continue to remain concerned, or are unhappy, you can contact the ICO on 0301231113</w:t>
      </w:r>
      <w:r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>. Further information can be found at</w:t>
      </w:r>
      <w:r w:rsidRPr="00B42584"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  <w:t xml:space="preserve"> https://ico.org.uk/make-a-complaint/</w:t>
      </w:r>
    </w:p>
    <w:p w14:paraId="6C99F9BC" w14:textId="77777777" w:rsidR="000914C0" w:rsidRDefault="000914C0" w:rsidP="000914C0">
      <w:pPr>
        <w:spacing w:after="0" w:line="240" w:lineRule="auto"/>
        <w:contextualSpacing/>
        <w:rPr>
          <w:rFonts w:ascii="Candara" w:eastAsiaTheme="minorEastAsia" w:hAnsi="Candara"/>
          <w:color w:val="000000" w:themeColor="text1"/>
          <w:kern w:val="24"/>
          <w:sz w:val="24"/>
          <w:szCs w:val="24"/>
          <w:lang w:eastAsia="en-GB"/>
        </w:rPr>
      </w:pPr>
    </w:p>
    <w:p w14:paraId="6A0E92D0" w14:textId="77777777" w:rsidR="005C312C" w:rsidRDefault="005C312C" w:rsidP="000914C0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</w:pPr>
      <w:r>
        <w:rPr>
          <w:noProof/>
          <w:color w:val="000000" w:themeColor="text1"/>
          <w:lang w:eastAsia="en-GB"/>
        </w:rPr>
        <w:drawing>
          <wp:anchor distT="0" distB="0" distL="114300" distR="114300" simplePos="0" relativeHeight="251658240" behindDoc="0" locked="0" layoutInCell="1" allowOverlap="1" wp14:anchorId="28D9F615" wp14:editId="4CC25C45">
            <wp:simplePos x="0" y="0"/>
            <wp:positionH relativeFrom="column">
              <wp:posOffset>-116840</wp:posOffset>
            </wp:positionH>
            <wp:positionV relativeFrom="paragraph">
              <wp:posOffset>440690</wp:posOffset>
            </wp:positionV>
            <wp:extent cx="781050" cy="6832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31698" w14:textId="77777777" w:rsidR="005C312C" w:rsidRPr="000914C0" w:rsidRDefault="005C312C" w:rsidP="00E6057E">
      <w:pPr>
        <w:rPr>
          <w:rFonts w:ascii="Candara" w:hAnsi="Candara"/>
          <w:sz w:val="24"/>
          <w:szCs w:val="24"/>
        </w:rPr>
      </w:pPr>
      <w:r w:rsidRPr="000914C0">
        <w:rPr>
          <w:rFonts w:ascii="Candara" w:hAnsi="Candara"/>
          <w:sz w:val="24"/>
          <w:szCs w:val="24"/>
        </w:rPr>
        <w:t>In accordance with current guidelines Kerry Hayns, Certified Play Therapist, is registered with the ICO to control personal data on clients</w:t>
      </w:r>
    </w:p>
    <w:p w14:paraId="7926A7AC" w14:textId="77777777" w:rsidR="005C312C" w:rsidRDefault="000914C0" w:rsidP="00E6057E">
      <w:r>
        <w:t>Registration Number: ZA207342</w:t>
      </w:r>
    </w:p>
    <w:p w14:paraId="5AFB653F" w14:textId="77777777" w:rsidR="005C312C" w:rsidRDefault="005C312C" w:rsidP="00E6057E"/>
    <w:p w14:paraId="79681426" w14:textId="77777777" w:rsidR="00E6057E" w:rsidRDefault="00E6057E"/>
    <w:sectPr w:rsidR="00E6057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3477" w14:textId="77777777" w:rsidR="00CB46B8" w:rsidRDefault="00CB46B8" w:rsidP="005C312C">
      <w:pPr>
        <w:spacing w:after="0" w:line="240" w:lineRule="auto"/>
      </w:pPr>
      <w:r>
        <w:separator/>
      </w:r>
    </w:p>
  </w:endnote>
  <w:endnote w:type="continuationSeparator" w:id="0">
    <w:p w14:paraId="575373F3" w14:textId="77777777" w:rsidR="00CB46B8" w:rsidRDefault="00CB46B8" w:rsidP="005C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AF31" w14:textId="5E97B273" w:rsidR="00EA7F5C" w:rsidRDefault="00EA7F5C">
    <w:pPr>
      <w:pStyle w:val="Footer"/>
    </w:pPr>
    <w:r>
      <w:t>Reviewed January 2023</w:t>
    </w:r>
  </w:p>
  <w:p w14:paraId="64DDC745" w14:textId="77777777" w:rsidR="00EA7F5C" w:rsidRDefault="00EA7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0604" w14:textId="77777777" w:rsidR="00CB46B8" w:rsidRDefault="00CB46B8" w:rsidP="005C312C">
      <w:pPr>
        <w:spacing w:after="0" w:line="240" w:lineRule="auto"/>
      </w:pPr>
      <w:r>
        <w:separator/>
      </w:r>
    </w:p>
  </w:footnote>
  <w:footnote w:type="continuationSeparator" w:id="0">
    <w:p w14:paraId="7E660F89" w14:textId="77777777" w:rsidR="00CB46B8" w:rsidRDefault="00CB46B8" w:rsidP="005C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70AA" w14:textId="77777777" w:rsidR="005C312C" w:rsidRDefault="005C312C" w:rsidP="005C312C">
    <w:pPr>
      <w:pStyle w:val="Header"/>
      <w:jc w:val="center"/>
    </w:pPr>
    <w:r>
      <w:rPr>
        <w:b/>
        <w:noProof/>
        <w:sz w:val="36"/>
        <w:lang w:eastAsia="en-GB"/>
      </w:rPr>
      <w:drawing>
        <wp:inline distT="0" distB="0" distL="0" distR="0" wp14:anchorId="17EE9888" wp14:editId="375E58CC">
          <wp:extent cx="2120900" cy="84645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072"/>
    <w:multiLevelType w:val="hybridMultilevel"/>
    <w:tmpl w:val="EF960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18CF"/>
    <w:multiLevelType w:val="hybridMultilevel"/>
    <w:tmpl w:val="FE905F40"/>
    <w:lvl w:ilvl="0" w:tplc="B58C4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45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FEF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2A0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A7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CD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144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2B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0D3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41BAD"/>
    <w:multiLevelType w:val="hybridMultilevel"/>
    <w:tmpl w:val="E004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97489"/>
    <w:multiLevelType w:val="hybridMultilevel"/>
    <w:tmpl w:val="0E925174"/>
    <w:lvl w:ilvl="0" w:tplc="B58C4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FEF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2A0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A7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CD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144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2B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0D3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7353E"/>
    <w:multiLevelType w:val="hybridMultilevel"/>
    <w:tmpl w:val="883CE7B6"/>
    <w:lvl w:ilvl="0" w:tplc="B0763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D5223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77CBD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C042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17815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F240F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A9408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E0893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76BC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5C253B6F"/>
    <w:multiLevelType w:val="multilevel"/>
    <w:tmpl w:val="8326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308753">
    <w:abstractNumId w:val="0"/>
  </w:num>
  <w:num w:numId="2" w16cid:durableId="2073115892">
    <w:abstractNumId w:val="4"/>
  </w:num>
  <w:num w:numId="3" w16cid:durableId="221598926">
    <w:abstractNumId w:val="2"/>
  </w:num>
  <w:num w:numId="4" w16cid:durableId="302199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94566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1462619">
    <w:abstractNumId w:val="0"/>
  </w:num>
  <w:num w:numId="7" w16cid:durableId="1347319850">
    <w:abstractNumId w:val="3"/>
  </w:num>
  <w:num w:numId="8" w16cid:durableId="1166283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7E"/>
    <w:rsid w:val="000914C0"/>
    <w:rsid w:val="002F3055"/>
    <w:rsid w:val="0034156F"/>
    <w:rsid w:val="005C312C"/>
    <w:rsid w:val="00613395"/>
    <w:rsid w:val="00791706"/>
    <w:rsid w:val="00980473"/>
    <w:rsid w:val="00982330"/>
    <w:rsid w:val="00A556DB"/>
    <w:rsid w:val="00AD74E1"/>
    <w:rsid w:val="00B42584"/>
    <w:rsid w:val="00B86122"/>
    <w:rsid w:val="00C32BDB"/>
    <w:rsid w:val="00CB46B8"/>
    <w:rsid w:val="00D224FC"/>
    <w:rsid w:val="00E6057E"/>
    <w:rsid w:val="00EA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B88F0"/>
  <w15:docId w15:val="{C2F36DAE-B8E7-4DFB-8A11-59432802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12C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12C"/>
  </w:style>
  <w:style w:type="paragraph" w:styleId="Footer">
    <w:name w:val="footer"/>
    <w:basedOn w:val="Normal"/>
    <w:link w:val="FooterChar"/>
    <w:uiPriority w:val="99"/>
    <w:unhideWhenUsed/>
    <w:rsid w:val="005C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12C"/>
  </w:style>
  <w:style w:type="paragraph" w:styleId="BalloonText">
    <w:name w:val="Balloon Text"/>
    <w:basedOn w:val="Normal"/>
    <w:link w:val="BalloonTextChar"/>
    <w:uiPriority w:val="99"/>
    <w:semiHidden/>
    <w:unhideWhenUsed/>
    <w:rsid w:val="005C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zac</dc:creator>
  <cp:lastModifiedBy>Kerry Hayns</cp:lastModifiedBy>
  <cp:revision>2</cp:revision>
  <dcterms:created xsi:type="dcterms:W3CDTF">2023-01-15T16:08:00Z</dcterms:created>
  <dcterms:modified xsi:type="dcterms:W3CDTF">2023-01-15T16:08:00Z</dcterms:modified>
</cp:coreProperties>
</file>